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92" w:rsidRPr="004D6C92" w:rsidRDefault="00BA1755" w:rsidP="004D6C92">
      <w:pPr>
        <w:rPr>
          <w:rFonts w:ascii="Arial" w:hAnsi="Arial" w:cs="Arial"/>
          <w:b/>
          <w:color w:val="auto"/>
          <w:sz w:val="28"/>
          <w:szCs w:val="28"/>
          <w:lang w:val="en-GB"/>
        </w:rPr>
      </w:pPr>
      <w:r w:rsidRPr="004D6C92">
        <w:rPr>
          <w:rFonts w:ascii="Arial" w:hAnsi="Arial" w:cs="Arial"/>
          <w:b/>
          <w:color w:val="auto"/>
          <w:sz w:val="28"/>
          <w:szCs w:val="28"/>
          <w:lang w:val="en-GB"/>
        </w:rPr>
        <w:t>Camden Safer Neighbourhood Board working in partnership with Somers</w:t>
      </w:r>
      <w:r w:rsidR="004D6C92" w:rsidRPr="004D6C92">
        <w:rPr>
          <w:rFonts w:ascii="Arial" w:hAnsi="Arial" w:cs="Arial"/>
          <w:b/>
          <w:color w:val="auto"/>
          <w:sz w:val="28"/>
          <w:szCs w:val="28"/>
          <w:lang w:val="en-GB"/>
        </w:rPr>
        <w:t xml:space="preserve"> Town Community Association </w:t>
      </w:r>
    </w:p>
    <w:p w:rsidR="004D6C92" w:rsidRDefault="004D6C92" w:rsidP="00CB7EBE">
      <w:pPr>
        <w:ind w:left="1701" w:hanging="1701"/>
        <w:rPr>
          <w:rFonts w:ascii="Arial" w:hAnsi="Arial" w:cs="Arial"/>
          <w:b/>
          <w:color w:val="auto"/>
          <w:sz w:val="24"/>
          <w:szCs w:val="22"/>
          <w:lang w:val="en-GB"/>
        </w:rPr>
      </w:pPr>
      <w:bookmarkStart w:id="0" w:name="_GoBack"/>
      <w:bookmarkEnd w:id="0"/>
    </w:p>
    <w:p w:rsidR="00CB7EBE" w:rsidRPr="00612903" w:rsidRDefault="00CB7EBE" w:rsidP="00CB7EBE">
      <w:pPr>
        <w:ind w:left="1701" w:hanging="1701"/>
        <w:rPr>
          <w:rFonts w:ascii="Arial" w:hAnsi="Arial" w:cs="Arial"/>
          <w:color w:val="auto"/>
          <w:sz w:val="24"/>
          <w:szCs w:val="22"/>
          <w:lang w:val="en-GB"/>
        </w:rPr>
      </w:pP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>Job Title:</w:t>
      </w:r>
      <w:r w:rsidRPr="00612903">
        <w:rPr>
          <w:rFonts w:ascii="Arial" w:hAnsi="Arial" w:cs="Arial"/>
          <w:color w:val="auto"/>
          <w:sz w:val="24"/>
          <w:szCs w:val="22"/>
          <w:lang w:val="en-GB"/>
        </w:rPr>
        <w:tab/>
        <w:t xml:space="preserve">Projects Manager/Company Secretary </w:t>
      </w:r>
    </w:p>
    <w:p w:rsidR="00CB7EBE" w:rsidRPr="00612903" w:rsidRDefault="00CB7EBE" w:rsidP="00CB7EBE">
      <w:pPr>
        <w:ind w:left="1701" w:hanging="1701"/>
        <w:rPr>
          <w:rFonts w:ascii="Arial" w:hAnsi="Arial" w:cs="Arial"/>
          <w:color w:val="auto"/>
          <w:sz w:val="24"/>
          <w:szCs w:val="22"/>
          <w:lang w:val="en-GB"/>
        </w:rPr>
      </w:pP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>Reporting to:</w:t>
      </w:r>
      <w:r w:rsidRPr="00612903">
        <w:rPr>
          <w:rFonts w:ascii="Arial" w:hAnsi="Arial" w:cs="Arial"/>
          <w:color w:val="auto"/>
          <w:sz w:val="24"/>
          <w:szCs w:val="22"/>
          <w:lang w:val="en-GB"/>
        </w:rPr>
        <w:tab/>
        <w:t xml:space="preserve">Camden Safer Neighbourhood Board Trustees </w:t>
      </w:r>
    </w:p>
    <w:p w:rsidR="00CB7EBE" w:rsidRPr="00612903" w:rsidRDefault="00CB7EBE" w:rsidP="00CB7EBE">
      <w:pPr>
        <w:ind w:left="1701" w:hanging="1701"/>
        <w:rPr>
          <w:rFonts w:ascii="Arial" w:hAnsi="Arial" w:cs="Arial"/>
          <w:color w:val="auto"/>
          <w:sz w:val="24"/>
          <w:szCs w:val="24"/>
          <w:lang w:val="en-GB"/>
        </w:rPr>
      </w:pP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>Hours:</w:t>
      </w: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ab/>
      </w:r>
      <w:r w:rsidR="00C66FC7" w:rsidRPr="00612903">
        <w:rPr>
          <w:rFonts w:ascii="Arial" w:hAnsi="Arial" w:cs="Arial"/>
          <w:color w:val="auto"/>
          <w:sz w:val="24"/>
          <w:szCs w:val="24"/>
          <w:lang w:val="en-GB"/>
        </w:rPr>
        <w:t>21</w:t>
      </w:r>
      <w:r w:rsidR="00271BAB" w:rsidRPr="00612903">
        <w:rPr>
          <w:rFonts w:ascii="Arial" w:hAnsi="Arial" w:cs="Arial"/>
          <w:color w:val="auto"/>
          <w:sz w:val="24"/>
          <w:szCs w:val="24"/>
          <w:lang w:val="en-GB"/>
        </w:rPr>
        <w:t xml:space="preserve"> hours</w:t>
      </w:r>
      <w:r w:rsidR="00C66FC7" w:rsidRPr="00612903">
        <w:rPr>
          <w:rFonts w:ascii="Arial" w:hAnsi="Arial" w:cs="Arial"/>
          <w:color w:val="auto"/>
          <w:sz w:val="24"/>
          <w:szCs w:val="24"/>
          <w:lang w:val="en-GB"/>
        </w:rPr>
        <w:t xml:space="preserve"> </w:t>
      </w:r>
      <w:r w:rsidRPr="00612903">
        <w:rPr>
          <w:rFonts w:ascii="Arial" w:hAnsi="Arial" w:cs="Arial"/>
          <w:color w:val="auto"/>
          <w:sz w:val="24"/>
          <w:szCs w:val="24"/>
          <w:lang w:val="en-GB"/>
        </w:rPr>
        <w:t>- Flexible to suit the needs of the Organisation</w:t>
      </w:r>
    </w:p>
    <w:p w:rsidR="00CB7EBE" w:rsidRPr="00612903" w:rsidRDefault="00CB7EBE" w:rsidP="00CB7EBE">
      <w:pPr>
        <w:ind w:left="1701" w:hanging="1701"/>
        <w:rPr>
          <w:rFonts w:ascii="Arial" w:hAnsi="Arial" w:cs="Arial"/>
          <w:b/>
          <w:color w:val="auto"/>
          <w:sz w:val="24"/>
          <w:szCs w:val="22"/>
          <w:lang w:val="en-GB"/>
        </w:rPr>
      </w:pPr>
      <w:r w:rsidRPr="00612903">
        <w:rPr>
          <w:rFonts w:ascii="Arial" w:hAnsi="Arial" w:cs="Arial"/>
          <w:b/>
          <w:color w:val="auto"/>
          <w:sz w:val="24"/>
          <w:szCs w:val="24"/>
          <w:lang w:val="en-GB"/>
        </w:rPr>
        <w:t>Salary:</w:t>
      </w:r>
      <w:r w:rsidRPr="00612903">
        <w:rPr>
          <w:rFonts w:ascii="Arial" w:hAnsi="Arial" w:cs="Arial"/>
          <w:color w:val="auto"/>
          <w:sz w:val="24"/>
          <w:szCs w:val="24"/>
          <w:lang w:val="en-GB"/>
        </w:rPr>
        <w:tab/>
        <w:t>£</w:t>
      </w:r>
      <w:r w:rsidR="00612903" w:rsidRPr="00612903">
        <w:rPr>
          <w:rFonts w:ascii="Arial" w:hAnsi="Arial" w:cs="Arial"/>
          <w:color w:val="auto"/>
          <w:sz w:val="24"/>
          <w:szCs w:val="24"/>
          <w:lang w:val="en-GB"/>
        </w:rPr>
        <w:t>35</w:t>
      </w:r>
      <w:r w:rsidRPr="00612903">
        <w:rPr>
          <w:rFonts w:ascii="Arial" w:hAnsi="Arial" w:cs="Arial"/>
          <w:color w:val="auto"/>
          <w:sz w:val="24"/>
          <w:szCs w:val="24"/>
          <w:lang w:val="en-GB"/>
        </w:rPr>
        <w:t>,000</w:t>
      </w:r>
      <w:r w:rsidR="00612903" w:rsidRPr="00612903">
        <w:rPr>
          <w:rFonts w:ascii="Arial" w:hAnsi="Arial" w:cs="Arial"/>
          <w:color w:val="auto"/>
          <w:sz w:val="24"/>
          <w:szCs w:val="24"/>
          <w:lang w:val="en-GB"/>
        </w:rPr>
        <w:t xml:space="preserve"> pro rata</w:t>
      </w:r>
      <w:r w:rsidRPr="00612903">
        <w:rPr>
          <w:rFonts w:ascii="Arial" w:hAnsi="Arial" w:cs="Arial"/>
          <w:color w:val="auto"/>
          <w:sz w:val="24"/>
          <w:szCs w:val="24"/>
          <w:lang w:val="en-GB"/>
        </w:rPr>
        <w:t xml:space="preserve"> + pension contribution </w:t>
      </w:r>
    </w:p>
    <w:p w:rsidR="00CB7EBE" w:rsidRPr="00612903" w:rsidRDefault="00CB7EBE" w:rsidP="00CB7EBE">
      <w:pPr>
        <w:ind w:left="1701" w:hanging="1701"/>
        <w:rPr>
          <w:rFonts w:ascii="Arial" w:hAnsi="Arial" w:cs="Arial"/>
          <w:color w:val="auto"/>
          <w:sz w:val="24"/>
          <w:szCs w:val="22"/>
          <w:lang w:val="en-GB"/>
        </w:rPr>
      </w:pP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>Location:</w:t>
      </w: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ab/>
      </w:r>
      <w:r w:rsidRPr="00612903">
        <w:rPr>
          <w:rFonts w:ascii="Arial" w:hAnsi="Arial" w:cs="Arial"/>
          <w:color w:val="auto"/>
          <w:sz w:val="24"/>
          <w:szCs w:val="22"/>
          <w:lang w:val="en-GB"/>
        </w:rPr>
        <w:t>Somers Town Community Centre, 150 Ossulston Street, London NW1 1EE</w:t>
      </w:r>
    </w:p>
    <w:p w:rsidR="00CB7EBE" w:rsidRPr="00612903" w:rsidRDefault="00CB7EBE">
      <w:pPr>
        <w:rPr>
          <w:color w:val="auto"/>
          <w:sz w:val="24"/>
          <w:lang w:val="en-GB"/>
        </w:rPr>
      </w:pPr>
    </w:p>
    <w:p w:rsidR="00E47736" w:rsidRPr="00612903" w:rsidRDefault="00E47736" w:rsidP="00E47736">
      <w:pPr>
        <w:rPr>
          <w:rFonts w:ascii="Arial" w:hAnsi="Arial" w:cs="Arial"/>
          <w:color w:val="auto"/>
          <w:sz w:val="24"/>
          <w:szCs w:val="24"/>
        </w:rPr>
      </w:pPr>
      <w:r w:rsidRPr="00612903">
        <w:rPr>
          <w:rFonts w:ascii="Arial" w:hAnsi="Arial" w:cs="Arial"/>
          <w:color w:val="auto"/>
          <w:sz w:val="24"/>
          <w:szCs w:val="24"/>
        </w:rPr>
        <w:t>Interested in helping to improve community/police engagement and working in partnership with others to make this happen? Camden Safer Neighbourhood Board (CSNB) is seeking a new Projects Manager who can help devise an innovative</w:t>
      </w:r>
      <w:r w:rsidRPr="00612903">
        <w:rPr>
          <w:rFonts w:ascii="Arial" w:hAnsi="Arial" w:cs="Arial"/>
          <w:color w:val="auto"/>
          <w:sz w:val="24"/>
          <w:szCs w:val="24"/>
          <w:lang w:val="en-GB"/>
        </w:rPr>
        <w:t xml:space="preserve"> programme</w:t>
      </w:r>
      <w:r w:rsidRPr="00612903">
        <w:rPr>
          <w:rFonts w:ascii="Arial" w:hAnsi="Arial" w:cs="Arial"/>
          <w:color w:val="auto"/>
          <w:sz w:val="24"/>
          <w:szCs w:val="24"/>
        </w:rPr>
        <w:t xml:space="preserve"> of activities that </w:t>
      </w:r>
      <w:r w:rsidR="00612903" w:rsidRPr="00612903">
        <w:rPr>
          <w:rFonts w:ascii="Arial" w:hAnsi="Arial" w:cs="Arial"/>
          <w:color w:val="auto"/>
          <w:sz w:val="24"/>
          <w:szCs w:val="24"/>
        </w:rPr>
        <w:t xml:space="preserve">can contribute to the reduction of </w:t>
      </w:r>
      <w:r w:rsidRPr="00612903">
        <w:rPr>
          <w:rFonts w:ascii="Arial" w:hAnsi="Arial" w:cs="Arial"/>
          <w:color w:val="auto"/>
          <w:sz w:val="24"/>
          <w:szCs w:val="24"/>
        </w:rPr>
        <w:t>crime and antisocial</w:t>
      </w:r>
      <w:r w:rsidRPr="00612903">
        <w:rPr>
          <w:rFonts w:ascii="Arial" w:hAnsi="Arial" w:cs="Arial"/>
          <w:color w:val="auto"/>
          <w:sz w:val="24"/>
          <w:szCs w:val="24"/>
          <w:lang w:val="en-GB"/>
        </w:rPr>
        <w:t xml:space="preserve"> behaviour</w:t>
      </w:r>
      <w:r w:rsidRPr="00612903">
        <w:rPr>
          <w:rFonts w:ascii="Arial" w:hAnsi="Arial" w:cs="Arial"/>
          <w:color w:val="auto"/>
          <w:sz w:val="24"/>
          <w:szCs w:val="24"/>
        </w:rPr>
        <w:t xml:space="preserve"> in the London Borough of Camden. </w:t>
      </w:r>
    </w:p>
    <w:p w:rsidR="00E47736" w:rsidRPr="00612903" w:rsidRDefault="00E47736" w:rsidP="00E47736">
      <w:pPr>
        <w:rPr>
          <w:rFonts w:ascii="Arial" w:hAnsi="Arial" w:cs="Arial"/>
          <w:color w:val="auto"/>
          <w:sz w:val="24"/>
          <w:szCs w:val="24"/>
        </w:rPr>
      </w:pPr>
    </w:p>
    <w:p w:rsidR="00E47736" w:rsidRPr="00612903" w:rsidRDefault="00E47736" w:rsidP="00E47736">
      <w:pPr>
        <w:rPr>
          <w:rFonts w:ascii="Arial" w:hAnsi="Arial" w:cs="Arial"/>
          <w:color w:val="auto"/>
          <w:sz w:val="24"/>
          <w:szCs w:val="24"/>
        </w:rPr>
      </w:pPr>
      <w:r w:rsidRPr="00612903">
        <w:rPr>
          <w:rFonts w:ascii="Arial" w:hAnsi="Arial" w:cs="Arial"/>
          <w:color w:val="auto"/>
          <w:sz w:val="24"/>
          <w:szCs w:val="24"/>
        </w:rPr>
        <w:t>You will be employed by Somers Town Community Association but you will be working solely on CSNB activities.</w:t>
      </w:r>
    </w:p>
    <w:p w:rsidR="00CB7EBE" w:rsidRPr="00612903" w:rsidRDefault="00CB7EBE">
      <w:pPr>
        <w:rPr>
          <w:b/>
          <w:color w:val="auto"/>
          <w:sz w:val="24"/>
          <w:lang w:val="en-GB"/>
        </w:rPr>
      </w:pPr>
    </w:p>
    <w:p w:rsidR="00CB7EBE" w:rsidRPr="00612903" w:rsidRDefault="00CB7EBE" w:rsidP="00CB7EBE">
      <w:pPr>
        <w:pStyle w:val="NoSpacing"/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b/>
          <w:sz w:val="24"/>
        </w:rPr>
        <w:t>About Camden Safer Neighbourhood Board (CSNB)</w:t>
      </w:r>
    </w:p>
    <w:p w:rsidR="00CB7EBE" w:rsidRPr="00612903" w:rsidRDefault="00CB7EBE" w:rsidP="00CB7EBE">
      <w:pPr>
        <w:pStyle w:val="NoSpacing"/>
        <w:rPr>
          <w:rFonts w:ascii="Arial" w:hAnsi="Arial" w:cs="Arial"/>
          <w:sz w:val="24"/>
        </w:rPr>
      </w:pPr>
    </w:p>
    <w:p w:rsidR="0079001D" w:rsidRPr="00612903" w:rsidRDefault="00CB7EBE" w:rsidP="00CB7EBE">
      <w:pPr>
        <w:pStyle w:val="NoSpacing"/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CSNB is a</w:t>
      </w:r>
      <w:r w:rsidR="00271BAB" w:rsidRPr="00612903">
        <w:rPr>
          <w:rFonts w:ascii="Arial" w:hAnsi="Arial" w:cs="Arial"/>
          <w:sz w:val="24"/>
        </w:rPr>
        <w:t>n independent</w:t>
      </w:r>
      <w:r w:rsidRPr="00612903">
        <w:rPr>
          <w:rFonts w:ascii="Arial" w:hAnsi="Arial" w:cs="Arial"/>
          <w:sz w:val="24"/>
        </w:rPr>
        <w:t xml:space="preserve"> borough-wide community led engagement group concerned with reducing crime and antisocial behaviour across the Borough. </w:t>
      </w:r>
      <w:r w:rsidR="0079001D" w:rsidRPr="00612903">
        <w:rPr>
          <w:rFonts w:ascii="Arial" w:hAnsi="Arial" w:cs="Arial"/>
          <w:sz w:val="24"/>
        </w:rPr>
        <w:t>We are a membership organisation and all</w:t>
      </w:r>
      <w:r w:rsidRPr="00612903">
        <w:rPr>
          <w:rFonts w:ascii="Arial" w:hAnsi="Arial" w:cs="Arial"/>
          <w:sz w:val="24"/>
        </w:rPr>
        <w:t xml:space="preserve"> community groups based in the London Borough of Camden </w:t>
      </w:r>
      <w:r w:rsidR="0079001D" w:rsidRPr="00612903">
        <w:rPr>
          <w:rFonts w:ascii="Arial" w:hAnsi="Arial" w:cs="Arial"/>
          <w:sz w:val="24"/>
        </w:rPr>
        <w:t xml:space="preserve">area </w:t>
      </w:r>
      <w:r w:rsidRPr="00612903">
        <w:rPr>
          <w:rFonts w:ascii="Arial" w:hAnsi="Arial" w:cs="Arial"/>
          <w:sz w:val="24"/>
        </w:rPr>
        <w:t xml:space="preserve">can join the CSNB. </w:t>
      </w:r>
    </w:p>
    <w:p w:rsidR="0079001D" w:rsidRPr="00612903" w:rsidRDefault="0079001D" w:rsidP="00CB7EBE">
      <w:pPr>
        <w:pStyle w:val="NoSpacing"/>
        <w:rPr>
          <w:rFonts w:ascii="Arial" w:hAnsi="Arial" w:cs="Arial"/>
          <w:sz w:val="24"/>
        </w:rPr>
      </w:pPr>
    </w:p>
    <w:p w:rsidR="0079001D" w:rsidRPr="00612903" w:rsidRDefault="0079001D" w:rsidP="00CB7EBE">
      <w:pPr>
        <w:pStyle w:val="NoSpacing"/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The CSNB aims to remain at the forefront of police</w:t>
      </w:r>
      <w:r w:rsidR="00271BAB" w:rsidRPr="00612903">
        <w:rPr>
          <w:rFonts w:ascii="Arial" w:hAnsi="Arial" w:cs="Arial"/>
          <w:sz w:val="24"/>
        </w:rPr>
        <w:t xml:space="preserve"> and </w:t>
      </w:r>
      <w:r w:rsidRPr="00612903">
        <w:rPr>
          <w:rFonts w:ascii="Arial" w:hAnsi="Arial" w:cs="Arial"/>
          <w:sz w:val="24"/>
        </w:rPr>
        <w:t>community engagement in Camden and be an exemplar of police</w:t>
      </w:r>
      <w:r w:rsidR="00271BAB" w:rsidRPr="00612903">
        <w:rPr>
          <w:rFonts w:ascii="Arial" w:hAnsi="Arial" w:cs="Arial"/>
          <w:sz w:val="24"/>
        </w:rPr>
        <w:t xml:space="preserve"> and </w:t>
      </w:r>
      <w:r w:rsidRPr="00612903">
        <w:rPr>
          <w:rFonts w:ascii="Arial" w:hAnsi="Arial" w:cs="Arial"/>
          <w:sz w:val="24"/>
        </w:rPr>
        <w:t xml:space="preserve">community engagement to other borough engagement groups across London. </w:t>
      </w:r>
    </w:p>
    <w:p w:rsidR="0079001D" w:rsidRPr="00612903" w:rsidRDefault="0079001D" w:rsidP="00CB7EBE">
      <w:pPr>
        <w:pStyle w:val="NoSpacing"/>
        <w:rPr>
          <w:rFonts w:ascii="Arial" w:hAnsi="Arial" w:cs="Arial"/>
          <w:sz w:val="24"/>
        </w:rPr>
      </w:pPr>
    </w:p>
    <w:p w:rsidR="00CB7EBE" w:rsidRPr="00612903" w:rsidRDefault="00BF1D99" w:rsidP="00CB7EBE">
      <w:pPr>
        <w:pStyle w:val="NoSpacing"/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The CSNB is</w:t>
      </w:r>
      <w:r w:rsidR="0079001D" w:rsidRPr="00612903">
        <w:rPr>
          <w:rFonts w:ascii="Arial" w:hAnsi="Arial" w:cs="Arial"/>
          <w:sz w:val="24"/>
        </w:rPr>
        <w:t xml:space="preserve"> the only borough engagement group </w:t>
      </w:r>
      <w:r w:rsidR="00684203" w:rsidRPr="00612903">
        <w:rPr>
          <w:rFonts w:ascii="Arial" w:hAnsi="Arial" w:cs="Arial"/>
          <w:sz w:val="24"/>
        </w:rPr>
        <w:t xml:space="preserve">in London </w:t>
      </w:r>
      <w:r w:rsidR="0079001D" w:rsidRPr="00612903">
        <w:rPr>
          <w:rFonts w:ascii="Arial" w:hAnsi="Arial" w:cs="Arial"/>
          <w:sz w:val="24"/>
        </w:rPr>
        <w:t xml:space="preserve">to be a charity and company limited by guarantee. </w:t>
      </w:r>
    </w:p>
    <w:p w:rsidR="0079001D" w:rsidRPr="00612903" w:rsidRDefault="0079001D" w:rsidP="00CB7EBE">
      <w:pPr>
        <w:pStyle w:val="NoSpacing"/>
        <w:rPr>
          <w:rFonts w:ascii="Arial" w:hAnsi="Arial" w:cs="Arial"/>
          <w:sz w:val="24"/>
        </w:rPr>
      </w:pPr>
    </w:p>
    <w:p w:rsidR="0079001D" w:rsidRPr="00612903" w:rsidRDefault="0079001D" w:rsidP="00CB7EBE">
      <w:pPr>
        <w:pStyle w:val="NoSpacing"/>
        <w:rPr>
          <w:rFonts w:ascii="Arial" w:hAnsi="Arial" w:cs="Arial"/>
          <w:sz w:val="24"/>
        </w:rPr>
      </w:pPr>
    </w:p>
    <w:p w:rsidR="0079001D" w:rsidRPr="00612903" w:rsidRDefault="0079001D" w:rsidP="0079001D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>Job Description</w:t>
      </w:r>
    </w:p>
    <w:p w:rsidR="0079001D" w:rsidRPr="00612903" w:rsidRDefault="0079001D" w:rsidP="0079001D">
      <w:pPr>
        <w:pStyle w:val="NoSpacing"/>
        <w:rPr>
          <w:rFonts w:ascii="Arial" w:hAnsi="Arial" w:cs="Arial"/>
          <w:sz w:val="24"/>
        </w:rPr>
      </w:pPr>
    </w:p>
    <w:p w:rsidR="0079001D" w:rsidRPr="00612903" w:rsidRDefault="0079001D" w:rsidP="0079001D">
      <w:pPr>
        <w:pStyle w:val="NoSpacing"/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 xml:space="preserve">The Projects Manager will report to the CSNB Board of Trustees and on a day-to-day </w:t>
      </w:r>
      <w:r w:rsidR="00271BAB" w:rsidRPr="00612903">
        <w:rPr>
          <w:rFonts w:ascii="Arial" w:hAnsi="Arial" w:cs="Arial"/>
          <w:sz w:val="24"/>
        </w:rPr>
        <w:t xml:space="preserve">basis </w:t>
      </w:r>
      <w:r w:rsidRPr="00612903">
        <w:rPr>
          <w:rFonts w:ascii="Arial" w:hAnsi="Arial" w:cs="Arial"/>
          <w:sz w:val="24"/>
        </w:rPr>
        <w:t xml:space="preserve">to the Chair. </w:t>
      </w:r>
      <w:r w:rsidR="00271BAB" w:rsidRPr="00612903">
        <w:rPr>
          <w:rFonts w:ascii="Arial" w:hAnsi="Arial" w:cs="Arial"/>
          <w:sz w:val="24"/>
        </w:rPr>
        <w:t xml:space="preserve">This is a diverse role and the candidate will be expected to tackle a range of tasks. </w:t>
      </w:r>
      <w:r w:rsidRPr="00612903">
        <w:rPr>
          <w:rFonts w:ascii="Arial" w:hAnsi="Arial" w:cs="Arial"/>
          <w:sz w:val="24"/>
        </w:rPr>
        <w:t xml:space="preserve">The primary duties and responsibilities are set out below. </w:t>
      </w:r>
    </w:p>
    <w:p w:rsidR="00684203" w:rsidRPr="00612903" w:rsidRDefault="00684203" w:rsidP="00CB7EBE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b/>
          <w:sz w:val="24"/>
        </w:rPr>
        <w:t>Primary duties and responsibilities include:</w:t>
      </w: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b/>
          <w:sz w:val="24"/>
        </w:rPr>
        <w:t>Strategic Direction</w:t>
      </w:r>
    </w:p>
    <w:p w:rsidR="00684203" w:rsidRPr="00612903" w:rsidRDefault="00684203" w:rsidP="00684203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Develop the strategic direction and prior</w:t>
      </w:r>
      <w:r w:rsidR="00271BAB" w:rsidRPr="00612903">
        <w:rPr>
          <w:rFonts w:ascii="Arial" w:hAnsi="Arial" w:cs="Arial"/>
          <w:sz w:val="24"/>
        </w:rPr>
        <w:t xml:space="preserve">ities for the CSNB and the Stop </w:t>
      </w:r>
      <w:r w:rsidRPr="00612903">
        <w:rPr>
          <w:rFonts w:ascii="Arial" w:hAnsi="Arial" w:cs="Arial"/>
          <w:sz w:val="24"/>
        </w:rPr>
        <w:t>and Search Monitoring Group (SSMG)</w:t>
      </w:r>
    </w:p>
    <w:p w:rsidR="00684203" w:rsidRPr="00612903" w:rsidRDefault="00684203" w:rsidP="00684203">
      <w:pPr>
        <w:pStyle w:val="NoSpacing"/>
        <w:ind w:left="360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Develop an annual work plan to achieve the strategic priorities of both the CSNB and SSMG for approval by the Trustees.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  <w:r w:rsidRPr="00612903">
        <w:rPr>
          <w:rFonts w:ascii="Arial" w:hAnsi="Arial" w:cs="Arial"/>
          <w:b/>
          <w:sz w:val="24"/>
        </w:rPr>
        <w:t>Operational Management</w:t>
      </w:r>
    </w:p>
    <w:p w:rsidR="00684203" w:rsidRPr="00612903" w:rsidRDefault="00684203" w:rsidP="00684203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Work with the Honorary Officers and other trustees to implement the agreed annual work plans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Monitor and track progress against the annual plan, putting corrective measure</w:t>
      </w:r>
      <w:r w:rsidR="00271BAB" w:rsidRPr="00612903">
        <w:rPr>
          <w:rFonts w:ascii="Arial" w:hAnsi="Arial" w:cs="Arial"/>
          <w:sz w:val="24"/>
        </w:rPr>
        <w:t>s</w:t>
      </w:r>
      <w:r w:rsidRPr="00612903">
        <w:rPr>
          <w:rFonts w:ascii="Arial" w:hAnsi="Arial" w:cs="Arial"/>
          <w:sz w:val="24"/>
        </w:rPr>
        <w:t xml:space="preserve"> in place as needed</w:t>
      </w:r>
    </w:p>
    <w:p w:rsidR="00684203" w:rsidRPr="00612903" w:rsidRDefault="00684203" w:rsidP="00684203">
      <w:pPr>
        <w:pStyle w:val="NoSpacing"/>
        <w:numPr>
          <w:ilvl w:val="1"/>
          <w:numId w:val="2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Reporting progress to Trustees as required</w:t>
      </w:r>
    </w:p>
    <w:p w:rsidR="00684203" w:rsidRPr="00612903" w:rsidRDefault="00684203" w:rsidP="00684203">
      <w:pPr>
        <w:pStyle w:val="NoSpacing"/>
        <w:ind w:left="1080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ind w:left="1080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  <w:r w:rsidRPr="00612903">
        <w:rPr>
          <w:rFonts w:ascii="Arial" w:hAnsi="Arial" w:cs="Arial"/>
          <w:b/>
          <w:sz w:val="24"/>
        </w:rPr>
        <w:t xml:space="preserve">Financial Management </w:t>
      </w:r>
    </w:p>
    <w:p w:rsidR="00684203" w:rsidRPr="00612903" w:rsidRDefault="00684203" w:rsidP="00684203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Assist the Honorary Treasurer with financial planning, management and reporting to the Trustees.</w:t>
      </w:r>
    </w:p>
    <w:p w:rsidR="00684203" w:rsidRPr="00612903" w:rsidRDefault="00684203" w:rsidP="00684203">
      <w:pPr>
        <w:pStyle w:val="NoSpacing"/>
        <w:ind w:left="360"/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 xml:space="preserve"> </w:t>
      </w:r>
    </w:p>
    <w:p w:rsidR="00684203" w:rsidRPr="00612903" w:rsidRDefault="00684203" w:rsidP="00684203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Review and oversee the implementation of the financial policies, systems and controls.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 xml:space="preserve">Be responsible for the day-to-day financial monitoring and </w:t>
      </w:r>
      <w:r w:rsidR="00271BAB" w:rsidRPr="00612903">
        <w:rPr>
          <w:rFonts w:ascii="Arial" w:hAnsi="Arial" w:cs="Arial"/>
          <w:sz w:val="24"/>
        </w:rPr>
        <w:t xml:space="preserve">be accountable </w:t>
      </w:r>
      <w:r w:rsidRPr="00612903">
        <w:rPr>
          <w:rFonts w:ascii="Arial" w:hAnsi="Arial" w:cs="Arial"/>
          <w:sz w:val="24"/>
        </w:rPr>
        <w:t>for all expenditure.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Ensure that the financial systems continue to be effective and up to date.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>Ensure the accuracy and integrity of all accounting records</w:t>
      </w:r>
      <w:r w:rsidR="00271BAB" w:rsidRPr="00612903">
        <w:rPr>
          <w:rFonts w:ascii="Arial" w:hAnsi="Arial" w:cs="Arial"/>
          <w:sz w:val="24"/>
          <w:shd w:val="clear" w:color="auto" w:fill="FFFFFF"/>
        </w:rPr>
        <w:t xml:space="preserve"> and </w:t>
      </w:r>
      <w:r w:rsidRPr="00612903">
        <w:rPr>
          <w:rFonts w:ascii="Arial" w:hAnsi="Arial" w:cs="Arial"/>
          <w:sz w:val="24"/>
          <w:shd w:val="clear" w:color="auto" w:fill="FFFFFF"/>
        </w:rPr>
        <w:t>financial systems.</w:t>
      </w:r>
      <w:r w:rsidRPr="00612903">
        <w:rPr>
          <w:rFonts w:ascii="Arial" w:hAnsi="Arial" w:cs="Arial"/>
          <w:sz w:val="24"/>
        </w:rPr>
        <w:br/>
      </w:r>
    </w:p>
    <w:p w:rsidR="00684203" w:rsidRPr="00612903" w:rsidRDefault="00271BAB" w:rsidP="00684203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sz w:val="24"/>
          <w:shd w:val="clear" w:color="auto" w:fill="FFFFFF"/>
        </w:rPr>
        <w:t>Prepare a draft of the Trustee</w:t>
      </w:r>
      <w:r w:rsidR="00684203" w:rsidRPr="00612903">
        <w:rPr>
          <w:rFonts w:ascii="Arial" w:hAnsi="Arial" w:cs="Arial"/>
          <w:sz w:val="24"/>
          <w:shd w:val="clear" w:color="auto" w:fill="FFFFFF"/>
        </w:rPr>
        <w:t>s</w:t>
      </w:r>
      <w:r w:rsidRPr="00612903">
        <w:rPr>
          <w:rFonts w:ascii="Arial" w:hAnsi="Arial" w:cs="Arial"/>
          <w:sz w:val="24"/>
          <w:shd w:val="clear" w:color="auto" w:fill="FFFFFF"/>
        </w:rPr>
        <w:t>’</w:t>
      </w:r>
      <w:r w:rsidR="00684203" w:rsidRPr="00612903">
        <w:rPr>
          <w:rFonts w:ascii="Arial" w:hAnsi="Arial" w:cs="Arial"/>
          <w:sz w:val="24"/>
          <w:shd w:val="clear" w:color="auto" w:fill="FFFFFF"/>
        </w:rPr>
        <w:t xml:space="preserve"> Report for the Board of Trustees for inclusion in the Annual Report and Accounts.</w:t>
      </w: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lang w:val="en-GB"/>
        </w:rPr>
      </w:pPr>
      <w:r w:rsidRPr="00612903">
        <w:rPr>
          <w:rFonts w:ascii="Arial" w:hAnsi="Arial" w:cs="Arial"/>
          <w:b/>
          <w:color w:val="auto"/>
          <w:sz w:val="24"/>
          <w:lang w:val="en-GB"/>
        </w:rPr>
        <w:t>Generating Income</w:t>
      </w:r>
    </w:p>
    <w:p w:rsidR="00684203" w:rsidRPr="00612903" w:rsidRDefault="00684203" w:rsidP="0068420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>Oversee all aspects of the CSNB</w:t>
      </w:r>
      <w:r w:rsidR="00271BAB" w:rsidRPr="00612903">
        <w:rPr>
          <w:rFonts w:ascii="Arial" w:hAnsi="Arial" w:cs="Arial"/>
          <w:sz w:val="24"/>
          <w:shd w:val="clear" w:color="auto" w:fill="FFFFFF"/>
        </w:rPr>
        <w:t>’</w:t>
      </w:r>
      <w:r w:rsidRPr="00612903">
        <w:rPr>
          <w:rFonts w:ascii="Arial" w:hAnsi="Arial" w:cs="Arial"/>
          <w:sz w:val="24"/>
          <w:shd w:val="clear" w:color="auto" w:fill="FFFFFF"/>
        </w:rPr>
        <w:t>s income generation strategy with the Honorary Officers and produce reports for the Board of Trustees</w:t>
      </w:r>
    </w:p>
    <w:p w:rsidR="00684203" w:rsidRPr="00612903" w:rsidRDefault="00684203" w:rsidP="00684203">
      <w:pPr>
        <w:pStyle w:val="NoSpacing"/>
        <w:ind w:left="360"/>
        <w:rPr>
          <w:rFonts w:ascii="Arial" w:hAnsi="Arial" w:cs="Arial"/>
          <w:sz w:val="24"/>
          <w:shd w:val="clear" w:color="auto" w:fill="FFFFFF"/>
        </w:rPr>
      </w:pPr>
    </w:p>
    <w:p w:rsidR="00684203" w:rsidRPr="00612903" w:rsidRDefault="00684203" w:rsidP="0068420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>Make funding applications to</w:t>
      </w:r>
      <w:r w:rsidR="00271BAB" w:rsidRPr="00612903">
        <w:rPr>
          <w:rFonts w:ascii="Arial" w:hAnsi="Arial" w:cs="Arial"/>
          <w:sz w:val="24"/>
          <w:shd w:val="clear" w:color="auto" w:fill="FFFFFF"/>
        </w:rPr>
        <w:t xml:space="preserve"> the</w:t>
      </w:r>
      <w:r w:rsidRPr="00612903">
        <w:rPr>
          <w:rFonts w:ascii="Arial" w:hAnsi="Arial" w:cs="Arial"/>
          <w:sz w:val="24"/>
          <w:shd w:val="clear" w:color="auto" w:fill="FFFFFF"/>
        </w:rPr>
        <w:t xml:space="preserve">: </w:t>
      </w:r>
    </w:p>
    <w:p w:rsidR="00684203" w:rsidRPr="00612903" w:rsidRDefault="00684203" w:rsidP="00684203">
      <w:pPr>
        <w:pStyle w:val="NoSpacing"/>
        <w:numPr>
          <w:ilvl w:val="1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>Mayors Office for Policing and Crime for the CSNB annual grant</w:t>
      </w:r>
    </w:p>
    <w:p w:rsidR="00684203" w:rsidRPr="00612903" w:rsidRDefault="00684203" w:rsidP="00684203">
      <w:pPr>
        <w:pStyle w:val="NoSpacing"/>
        <w:numPr>
          <w:ilvl w:val="1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 xml:space="preserve">London Borough of Camden for our work with the SSMG and Youth Independent Advisors </w:t>
      </w:r>
    </w:p>
    <w:p w:rsidR="00684203" w:rsidRPr="00612903" w:rsidRDefault="00684203" w:rsidP="00684203">
      <w:pPr>
        <w:pStyle w:val="NoSpacing"/>
        <w:ind w:left="720"/>
        <w:rPr>
          <w:rFonts w:ascii="Arial" w:hAnsi="Arial" w:cs="Arial"/>
          <w:sz w:val="24"/>
          <w:shd w:val="clear" w:color="auto" w:fill="FFFFFF"/>
        </w:rPr>
      </w:pPr>
    </w:p>
    <w:p w:rsidR="00684203" w:rsidRPr="00612903" w:rsidRDefault="00734A2C" w:rsidP="0068420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/>
          <w:sz w:val="24"/>
          <w:szCs w:val="32"/>
        </w:rPr>
        <w:t xml:space="preserve">Develop </w:t>
      </w:r>
      <w:r w:rsidR="00C66FC7" w:rsidRPr="00612903">
        <w:rPr>
          <w:rFonts w:ascii="Arial" w:hAnsi="Arial"/>
          <w:sz w:val="24"/>
          <w:szCs w:val="32"/>
        </w:rPr>
        <w:t>new</w:t>
      </w:r>
      <w:r w:rsidRPr="00612903">
        <w:rPr>
          <w:rFonts w:ascii="Arial" w:hAnsi="Arial"/>
          <w:sz w:val="24"/>
          <w:szCs w:val="32"/>
        </w:rPr>
        <w:t xml:space="preserve"> fundraising opportunities</w:t>
      </w: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b/>
          <w:sz w:val="24"/>
        </w:rPr>
        <w:t>Office Management</w:t>
      </w:r>
    </w:p>
    <w:p w:rsidR="00684203" w:rsidRPr="00612903" w:rsidRDefault="00684203" w:rsidP="00684203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Evaluate and</w:t>
      </w:r>
      <w:r w:rsidR="00271BAB" w:rsidRPr="00612903">
        <w:rPr>
          <w:rFonts w:ascii="Arial" w:hAnsi="Arial" w:cs="Arial"/>
          <w:sz w:val="24"/>
        </w:rPr>
        <w:t xml:space="preserve"> </w:t>
      </w:r>
      <w:r w:rsidRPr="00612903">
        <w:rPr>
          <w:rFonts w:ascii="Arial" w:hAnsi="Arial" w:cs="Arial"/>
          <w:sz w:val="24"/>
        </w:rPr>
        <w:t>where possible, improve the CSNB’s operational systems, processes and policies, in particular, compliance, management reporting, information flow, business processes and organisational planning.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Oversee day-to-day operations including premises, equipment, IT systems, ordering supplies, procurement and workflow management.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D6C9E" w:rsidRPr="00612903" w:rsidRDefault="00684203" w:rsidP="006D6C9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lastRenderedPageBreak/>
        <w:t>Ensure confidentiality at all times.</w:t>
      </w:r>
      <w:r w:rsidR="006D6C9E" w:rsidRPr="00612903">
        <w:rPr>
          <w:rFonts w:ascii="Arial" w:hAnsi="Arial" w:cs="Arial"/>
          <w:sz w:val="24"/>
        </w:rPr>
        <w:t xml:space="preserve"> </w:t>
      </w:r>
    </w:p>
    <w:p w:rsidR="006D6C9E" w:rsidRPr="00612903" w:rsidRDefault="006D6C9E" w:rsidP="006D6C9E">
      <w:pPr>
        <w:pStyle w:val="NoSpacing"/>
        <w:rPr>
          <w:rFonts w:ascii="Arial" w:hAnsi="Arial"/>
          <w:sz w:val="24"/>
          <w:szCs w:val="32"/>
        </w:rPr>
      </w:pPr>
    </w:p>
    <w:p w:rsidR="006D6C9E" w:rsidRPr="00612903" w:rsidRDefault="006D6C9E" w:rsidP="006D6C9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612903">
        <w:rPr>
          <w:rFonts w:ascii="Arial" w:hAnsi="Arial"/>
          <w:sz w:val="24"/>
          <w:szCs w:val="32"/>
        </w:rPr>
        <w:t>Due to the nature of our work we will require a</w:t>
      </w:r>
      <w:r w:rsidR="00697D56" w:rsidRPr="00612903">
        <w:rPr>
          <w:rFonts w:ascii="Arial" w:hAnsi="Arial"/>
          <w:sz w:val="24"/>
          <w:szCs w:val="32"/>
        </w:rPr>
        <w:t>n</w:t>
      </w:r>
      <w:r w:rsidRPr="00612903">
        <w:rPr>
          <w:rFonts w:ascii="Arial" w:hAnsi="Arial"/>
          <w:sz w:val="24"/>
          <w:szCs w:val="32"/>
        </w:rPr>
        <w:t xml:space="preserve"> </w:t>
      </w:r>
      <w:r w:rsidR="00697D56" w:rsidRPr="00612903">
        <w:rPr>
          <w:rFonts w:ascii="Arial" w:hAnsi="Arial"/>
          <w:sz w:val="24"/>
          <w:szCs w:val="32"/>
        </w:rPr>
        <w:t xml:space="preserve">Enhanced </w:t>
      </w:r>
      <w:r w:rsidRPr="00612903">
        <w:rPr>
          <w:rFonts w:ascii="Arial" w:hAnsi="Arial"/>
          <w:sz w:val="24"/>
          <w:szCs w:val="32"/>
        </w:rPr>
        <w:t>DBS check.</w:t>
      </w:r>
    </w:p>
    <w:p w:rsidR="00684203" w:rsidRPr="00612903" w:rsidRDefault="00684203" w:rsidP="006D6C9E">
      <w:pPr>
        <w:pStyle w:val="NoSpacing"/>
        <w:ind w:left="360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b/>
          <w:sz w:val="24"/>
        </w:rPr>
        <w:t>Communications</w:t>
      </w:r>
    </w:p>
    <w:p w:rsidR="00684203" w:rsidRPr="00612903" w:rsidRDefault="00684203" w:rsidP="0068420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>Oversee the content and design of all the CSNB’s public facing materials both printed and electronic</w:t>
      </w:r>
      <w:r w:rsidR="006D6C9E" w:rsidRPr="00612903">
        <w:rPr>
          <w:rFonts w:ascii="Arial" w:hAnsi="Arial" w:cs="Arial"/>
          <w:sz w:val="24"/>
          <w:shd w:val="clear" w:color="auto" w:fill="FFFFFF"/>
        </w:rPr>
        <w:t>.</w:t>
      </w:r>
    </w:p>
    <w:p w:rsidR="00684203" w:rsidRPr="00612903" w:rsidRDefault="00684203" w:rsidP="00684203">
      <w:pPr>
        <w:pStyle w:val="NoSpacing"/>
        <w:ind w:left="360"/>
        <w:rPr>
          <w:rFonts w:ascii="Arial" w:hAnsi="Arial" w:cs="Arial"/>
          <w:sz w:val="24"/>
          <w:shd w:val="clear" w:color="auto" w:fill="FFFFFF"/>
        </w:rPr>
      </w:pPr>
    </w:p>
    <w:p w:rsidR="00684203" w:rsidRPr="00612903" w:rsidRDefault="00684203" w:rsidP="0068420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>Maintain the various social media accounts and website</w:t>
      </w:r>
      <w:r w:rsidR="006D6C9E" w:rsidRPr="00612903">
        <w:rPr>
          <w:rFonts w:ascii="Arial" w:hAnsi="Arial" w:cs="Arial"/>
          <w:sz w:val="24"/>
          <w:shd w:val="clear" w:color="auto" w:fill="FFFFFF"/>
        </w:rPr>
        <w:t>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  <w:shd w:val="clear" w:color="auto" w:fill="FFFFFF"/>
        </w:rPr>
      </w:pPr>
    </w:p>
    <w:p w:rsidR="00684203" w:rsidRPr="00612903" w:rsidRDefault="00684203" w:rsidP="006D6C9E">
      <w:pPr>
        <w:pStyle w:val="NoSpacing"/>
        <w:numPr>
          <w:ilvl w:val="0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 xml:space="preserve">Keep </w:t>
      </w:r>
      <w:r w:rsidR="006D6C9E" w:rsidRPr="00612903">
        <w:rPr>
          <w:rFonts w:ascii="Arial" w:hAnsi="Arial" w:cs="Arial"/>
          <w:sz w:val="24"/>
          <w:shd w:val="clear" w:color="auto" w:fill="FFFFFF"/>
        </w:rPr>
        <w:t xml:space="preserve">all contact/email lists </w:t>
      </w:r>
      <w:r w:rsidRPr="00612903">
        <w:rPr>
          <w:rFonts w:ascii="Arial" w:hAnsi="Arial" w:cs="Arial"/>
          <w:sz w:val="24"/>
          <w:shd w:val="clear" w:color="auto" w:fill="FFFFFF"/>
        </w:rPr>
        <w:t>up-to-date</w:t>
      </w:r>
      <w:r w:rsidR="006D6C9E" w:rsidRPr="00612903">
        <w:rPr>
          <w:rFonts w:ascii="Arial" w:hAnsi="Arial" w:cs="Arial"/>
          <w:sz w:val="24"/>
          <w:shd w:val="clear" w:color="auto" w:fill="FFFFFF"/>
        </w:rPr>
        <w:t xml:space="preserve"> and </w:t>
      </w:r>
      <w:r w:rsidRPr="00612903">
        <w:rPr>
          <w:rFonts w:ascii="Arial" w:hAnsi="Arial" w:cs="Arial"/>
          <w:sz w:val="24"/>
          <w:shd w:val="clear" w:color="auto" w:fill="FFFFFF"/>
        </w:rPr>
        <w:t xml:space="preserve">ensure the CSNB remains </w:t>
      </w:r>
      <w:r w:rsidR="00697D56" w:rsidRPr="00612903">
        <w:rPr>
          <w:rFonts w:ascii="Arial" w:hAnsi="Arial" w:cs="Arial"/>
          <w:sz w:val="24"/>
          <w:shd w:val="clear" w:color="auto" w:fill="FFFFFF"/>
        </w:rPr>
        <w:t>G</w:t>
      </w:r>
      <w:r w:rsidRPr="00612903">
        <w:rPr>
          <w:rFonts w:ascii="Arial" w:hAnsi="Arial" w:cs="Arial"/>
          <w:sz w:val="24"/>
          <w:shd w:val="clear" w:color="auto" w:fill="FFFFFF"/>
        </w:rPr>
        <w:t>DPR compliant</w:t>
      </w:r>
      <w:r w:rsidR="006D6C9E" w:rsidRPr="00612903">
        <w:rPr>
          <w:rFonts w:ascii="Arial" w:hAnsi="Arial" w:cs="Arial"/>
          <w:sz w:val="24"/>
          <w:shd w:val="clear" w:color="auto" w:fill="FFFFFF"/>
        </w:rPr>
        <w:t>.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  <w:shd w:val="clear" w:color="auto" w:fill="FFFFFF"/>
        </w:rPr>
      </w:pPr>
    </w:p>
    <w:p w:rsidR="00684203" w:rsidRPr="00612903" w:rsidRDefault="00F55B4F" w:rsidP="00684203">
      <w:pPr>
        <w:pStyle w:val="NoSpacing"/>
        <w:numPr>
          <w:ilvl w:val="0"/>
          <w:numId w:val="7"/>
        </w:numPr>
        <w:rPr>
          <w:rFonts w:ascii="Arial" w:hAnsi="Arial" w:cs="Arial"/>
          <w:sz w:val="24"/>
          <w:shd w:val="clear" w:color="auto" w:fill="FFFFFF"/>
        </w:rPr>
      </w:pPr>
      <w:r w:rsidRPr="00612903">
        <w:rPr>
          <w:rFonts w:ascii="Arial" w:hAnsi="Arial" w:cs="Arial"/>
          <w:sz w:val="24"/>
          <w:shd w:val="clear" w:color="auto" w:fill="FFFFFF"/>
        </w:rPr>
        <w:t>Forward</w:t>
      </w:r>
      <w:r w:rsidR="00684203" w:rsidRPr="00612903">
        <w:rPr>
          <w:rFonts w:ascii="Arial" w:hAnsi="Arial" w:cs="Arial"/>
          <w:sz w:val="24"/>
          <w:shd w:val="clear" w:color="auto" w:fill="FFFFFF"/>
        </w:rPr>
        <w:t xml:space="preserve"> ‘Partnership Notices’ issued </w:t>
      </w:r>
      <w:r w:rsidRPr="00612903">
        <w:rPr>
          <w:rFonts w:ascii="Arial" w:hAnsi="Arial" w:cs="Arial"/>
          <w:sz w:val="24"/>
          <w:shd w:val="clear" w:color="auto" w:fill="FFFFFF"/>
        </w:rPr>
        <w:t>by the police to the appropriate email lists, checking the content to make sure they do not contain any personal or confidential information</w:t>
      </w:r>
      <w:r w:rsidR="006D6C9E" w:rsidRPr="00612903">
        <w:rPr>
          <w:rFonts w:ascii="Arial" w:hAnsi="Arial" w:cs="Arial"/>
          <w:sz w:val="24"/>
          <w:shd w:val="clear" w:color="auto" w:fill="FFFFFF"/>
        </w:rPr>
        <w:t>.</w:t>
      </w:r>
    </w:p>
    <w:p w:rsidR="006D6C9E" w:rsidRPr="00612903" w:rsidRDefault="006D6C9E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734A2C" w:rsidRPr="00612903" w:rsidRDefault="00734A2C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  <w:r w:rsidRPr="00612903">
        <w:rPr>
          <w:rFonts w:ascii="Arial" w:hAnsi="Arial" w:cs="Arial"/>
          <w:b/>
          <w:color w:val="auto"/>
          <w:sz w:val="24"/>
          <w:szCs w:val="22"/>
          <w:lang w:val="en-GB"/>
        </w:rPr>
        <w:t>Partnership working</w:t>
      </w:r>
    </w:p>
    <w:p w:rsidR="00734A2C" w:rsidRPr="00612903" w:rsidRDefault="00734A2C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734A2C" w:rsidRPr="00612903" w:rsidRDefault="00612903" w:rsidP="00734A2C">
      <w:pPr>
        <w:rPr>
          <w:rFonts w:ascii="Arial" w:hAnsi="Arial"/>
          <w:color w:val="auto"/>
          <w:sz w:val="24"/>
          <w:lang w:val="en-GB"/>
        </w:rPr>
      </w:pPr>
      <w:r>
        <w:rPr>
          <w:rFonts w:ascii="Arial" w:hAnsi="Arial"/>
          <w:color w:val="auto"/>
          <w:sz w:val="24"/>
          <w:lang w:val="en-GB"/>
        </w:rPr>
        <w:t>L</w:t>
      </w:r>
      <w:r w:rsidR="00734A2C" w:rsidRPr="00612903">
        <w:rPr>
          <w:rFonts w:ascii="Arial" w:hAnsi="Arial"/>
          <w:color w:val="auto"/>
          <w:sz w:val="24"/>
          <w:lang w:val="en-GB"/>
        </w:rPr>
        <w:t xml:space="preserve">iaise with the police, council and other agencies with regard to crime and antisocial behaviour issues. </w:t>
      </w:r>
    </w:p>
    <w:p w:rsidR="00734A2C" w:rsidRPr="00612903" w:rsidRDefault="00734A2C" w:rsidP="00734A2C">
      <w:pPr>
        <w:rPr>
          <w:rFonts w:ascii="Arial" w:hAnsi="Arial"/>
          <w:color w:val="auto"/>
          <w:sz w:val="24"/>
          <w:lang w:val="en-GB"/>
        </w:rPr>
      </w:pPr>
    </w:p>
    <w:p w:rsidR="006D6C9E" w:rsidRPr="00612903" w:rsidRDefault="00612903" w:rsidP="00734A2C">
      <w:pPr>
        <w:rPr>
          <w:rFonts w:ascii="Arial" w:hAnsi="Arial"/>
          <w:color w:val="auto"/>
          <w:sz w:val="24"/>
          <w:lang w:val="en-GB"/>
        </w:rPr>
      </w:pPr>
      <w:r>
        <w:rPr>
          <w:rFonts w:ascii="Arial" w:hAnsi="Arial"/>
          <w:color w:val="auto"/>
          <w:sz w:val="24"/>
          <w:lang w:val="en-GB"/>
        </w:rPr>
        <w:t>B</w:t>
      </w:r>
      <w:r w:rsidR="00734A2C" w:rsidRPr="00612903">
        <w:rPr>
          <w:rFonts w:ascii="Arial" w:hAnsi="Arial"/>
          <w:color w:val="auto"/>
          <w:sz w:val="24"/>
          <w:lang w:val="en-GB"/>
        </w:rPr>
        <w:t xml:space="preserve">ring together organisations and individuals committed to reducing crime and antisocial behaviour to identify issues of concern, work to address those </w:t>
      </w:r>
      <w:r w:rsidR="006D6C9E" w:rsidRPr="00612903">
        <w:rPr>
          <w:rFonts w:ascii="Arial" w:hAnsi="Arial"/>
          <w:color w:val="auto"/>
          <w:sz w:val="24"/>
          <w:lang w:val="en-GB"/>
        </w:rPr>
        <w:t>concerns</w:t>
      </w:r>
      <w:r w:rsidR="00734A2C" w:rsidRPr="00612903">
        <w:rPr>
          <w:rFonts w:ascii="Arial" w:hAnsi="Arial"/>
          <w:color w:val="auto"/>
          <w:sz w:val="24"/>
          <w:lang w:val="en-GB"/>
        </w:rPr>
        <w:t xml:space="preserve"> and hold those responsible to account, and to provide a focus for community cohesion, engagement and consultation. </w:t>
      </w:r>
    </w:p>
    <w:p w:rsidR="006D6C9E" w:rsidRPr="00612903" w:rsidRDefault="006D6C9E" w:rsidP="00734A2C">
      <w:pPr>
        <w:rPr>
          <w:rFonts w:ascii="Arial" w:hAnsi="Arial"/>
          <w:color w:val="auto"/>
          <w:sz w:val="24"/>
          <w:lang w:val="en-GB"/>
        </w:rPr>
      </w:pPr>
    </w:p>
    <w:p w:rsidR="006D6C9E" w:rsidRPr="00612903" w:rsidRDefault="006D6C9E" w:rsidP="00734A2C">
      <w:pPr>
        <w:rPr>
          <w:rFonts w:ascii="Arial" w:hAnsi="Arial"/>
          <w:color w:val="auto"/>
          <w:sz w:val="24"/>
          <w:lang w:val="en-GB"/>
        </w:rPr>
      </w:pPr>
      <w:r w:rsidRPr="00612903">
        <w:rPr>
          <w:rFonts w:ascii="Arial" w:hAnsi="Arial"/>
          <w:color w:val="auto"/>
          <w:sz w:val="24"/>
          <w:lang w:val="en-GB"/>
        </w:rPr>
        <w:t>Arrange for Trustees to attend various strategic community safety meetings on behalf of the CSNB.</w:t>
      </w:r>
    </w:p>
    <w:p w:rsidR="006D6C9E" w:rsidRPr="00612903" w:rsidRDefault="006D6C9E" w:rsidP="00734A2C">
      <w:pPr>
        <w:rPr>
          <w:rFonts w:ascii="Arial" w:hAnsi="Arial"/>
          <w:color w:val="auto"/>
          <w:sz w:val="24"/>
          <w:lang w:val="en-GB"/>
        </w:rPr>
      </w:pPr>
    </w:p>
    <w:p w:rsidR="00734A2C" w:rsidRPr="00612903" w:rsidRDefault="006D6C9E" w:rsidP="00734A2C">
      <w:pPr>
        <w:rPr>
          <w:rFonts w:ascii="Arial" w:hAnsi="Arial"/>
          <w:color w:val="auto"/>
          <w:sz w:val="24"/>
          <w:lang w:val="en-GB"/>
        </w:rPr>
      </w:pPr>
      <w:r w:rsidRPr="00612903">
        <w:rPr>
          <w:rFonts w:ascii="Arial" w:hAnsi="Arial"/>
          <w:color w:val="auto"/>
          <w:sz w:val="24"/>
          <w:lang w:val="en-GB"/>
        </w:rPr>
        <w:t>Represent the CSNB at various partnership meetings.</w:t>
      </w: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</w:p>
    <w:p w:rsidR="006D6C9E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b/>
          <w:sz w:val="24"/>
        </w:rPr>
        <w:t>Operational Risk and Charity Compliance Reporting</w:t>
      </w: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</w:p>
    <w:p w:rsidR="00F55B4F" w:rsidRPr="00612903" w:rsidRDefault="00684203" w:rsidP="00684203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 xml:space="preserve">Identify the key risks inherent in the CSNB and drive forward the controls necessary to mitigate them. </w:t>
      </w:r>
    </w:p>
    <w:p w:rsidR="00684203" w:rsidRPr="00612903" w:rsidRDefault="00684203" w:rsidP="00F55B4F">
      <w:pPr>
        <w:pStyle w:val="NoSpacing"/>
        <w:ind w:left="360"/>
        <w:rPr>
          <w:rFonts w:ascii="Arial" w:hAnsi="Arial" w:cs="Arial"/>
          <w:sz w:val="24"/>
        </w:rPr>
      </w:pPr>
    </w:p>
    <w:p w:rsidR="00734A2C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  <w:r w:rsidRPr="00612903">
        <w:rPr>
          <w:rFonts w:ascii="Arial" w:hAnsi="Arial" w:cs="Arial"/>
          <w:b/>
          <w:sz w:val="24"/>
        </w:rPr>
        <w:t>Charity Governance</w:t>
      </w: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6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>Oversee timely governance and report to the Board of Trustees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pStyle w:val="NoSpacing"/>
        <w:numPr>
          <w:ilvl w:val="0"/>
          <w:numId w:val="6"/>
        </w:numPr>
        <w:rPr>
          <w:rFonts w:ascii="Arial" w:hAnsi="Arial" w:cs="Arial"/>
          <w:sz w:val="24"/>
        </w:rPr>
      </w:pPr>
      <w:r w:rsidRPr="00612903">
        <w:rPr>
          <w:rFonts w:ascii="Arial" w:hAnsi="Arial" w:cs="Arial"/>
          <w:sz w:val="24"/>
        </w:rPr>
        <w:t xml:space="preserve">Manage the rolling impact review against the CSNB </w:t>
      </w:r>
      <w:r w:rsidR="00734A2C" w:rsidRPr="00612903">
        <w:rPr>
          <w:rFonts w:ascii="Arial" w:hAnsi="Arial" w:cs="Arial"/>
          <w:sz w:val="24"/>
        </w:rPr>
        <w:t xml:space="preserve">work </w:t>
      </w:r>
      <w:r w:rsidRPr="00612903">
        <w:rPr>
          <w:rFonts w:ascii="Arial" w:hAnsi="Arial" w:cs="Arial"/>
          <w:sz w:val="24"/>
        </w:rPr>
        <w:t>plan and report to the Board of Trustees</w:t>
      </w:r>
    </w:p>
    <w:p w:rsidR="00684203" w:rsidRPr="00612903" w:rsidRDefault="00684203" w:rsidP="00684203">
      <w:pPr>
        <w:pStyle w:val="NoSpacing"/>
        <w:rPr>
          <w:rFonts w:ascii="Arial" w:hAnsi="Arial" w:cs="Arial"/>
          <w:sz w:val="24"/>
        </w:rPr>
      </w:pPr>
    </w:p>
    <w:p w:rsidR="00684203" w:rsidRPr="00612903" w:rsidRDefault="00684203" w:rsidP="00684203">
      <w:pPr>
        <w:rPr>
          <w:rFonts w:ascii="Arial" w:hAnsi="Arial"/>
          <w:color w:val="auto"/>
          <w:sz w:val="24"/>
          <w:szCs w:val="32"/>
          <w:lang w:val="en-GB"/>
        </w:rPr>
      </w:pP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684203" w:rsidP="00684203">
      <w:pPr>
        <w:rPr>
          <w:rFonts w:ascii="Arial" w:hAnsi="Arial" w:cs="Arial"/>
          <w:b/>
          <w:color w:val="auto"/>
          <w:sz w:val="24"/>
          <w:szCs w:val="22"/>
          <w:lang w:val="en-GB"/>
        </w:rPr>
      </w:pPr>
    </w:p>
    <w:p w:rsidR="00684203" w:rsidRPr="00612903" w:rsidRDefault="005E3B9D" w:rsidP="00684203">
      <w:pPr>
        <w:pStyle w:val="NoSpacing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12903">
        <w:rPr>
          <w:rFonts w:ascii="Arial" w:hAnsi="Arial" w:cs="Arial"/>
          <w:b/>
          <w:sz w:val="24"/>
          <w:szCs w:val="24"/>
          <w:shd w:val="clear" w:color="auto" w:fill="FFFFFF"/>
        </w:rPr>
        <w:br w:type="page"/>
      </w:r>
      <w:r w:rsidR="00684203" w:rsidRPr="00612903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Person Specification</w:t>
      </w:r>
    </w:p>
    <w:p w:rsidR="00684203" w:rsidRPr="00612903" w:rsidRDefault="00684203" w:rsidP="00684203">
      <w:pPr>
        <w:pStyle w:val="NoSpacing"/>
        <w:rPr>
          <w:rFonts w:ascii="Arial" w:hAnsi="Arial" w:cs="Arial"/>
          <w:b/>
          <w:sz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6"/>
        <w:gridCol w:w="1358"/>
        <w:gridCol w:w="1402"/>
      </w:tblGrid>
      <w:tr w:rsidR="00612903" w:rsidRPr="00612903">
        <w:tc>
          <w:tcPr>
            <w:tcW w:w="5756" w:type="dxa"/>
          </w:tcPr>
          <w:p w:rsidR="00684203" w:rsidRPr="00612903" w:rsidRDefault="0068420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  <w:tc>
          <w:tcPr>
            <w:tcW w:w="1358" w:type="dxa"/>
          </w:tcPr>
          <w:p w:rsidR="00684203" w:rsidRPr="00612903" w:rsidRDefault="0068420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Essential</w:t>
            </w:r>
          </w:p>
        </w:tc>
        <w:tc>
          <w:tcPr>
            <w:tcW w:w="1402" w:type="dxa"/>
          </w:tcPr>
          <w:p w:rsidR="00684203" w:rsidRPr="00612903" w:rsidRDefault="0068420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Desirable</w:t>
            </w:r>
          </w:p>
        </w:tc>
      </w:tr>
      <w:tr w:rsidR="00612903" w:rsidRPr="00612903">
        <w:tc>
          <w:tcPr>
            <w:tcW w:w="8516" w:type="dxa"/>
            <w:gridSpan w:val="3"/>
          </w:tcPr>
          <w:p w:rsidR="00684203" w:rsidRPr="00612903" w:rsidRDefault="0068420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b/>
                <w:sz w:val="24"/>
                <w:shd w:val="clear" w:color="auto" w:fill="FFFFFF"/>
              </w:rPr>
              <w:t>Experience</w:t>
            </w: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Experience of working with Committees or Boards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Experience of working in non-profit management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D52293">
            <w:pPr>
              <w:textAlignment w:val="baseline"/>
              <w:rPr>
                <w:rFonts w:ascii="Arial" w:hAnsi="Arial"/>
                <w:color w:val="auto"/>
                <w:sz w:val="24"/>
                <w:szCs w:val="32"/>
                <w:lang w:val="en-GB"/>
              </w:rPr>
            </w:pPr>
            <w:r w:rsidRPr="00612903">
              <w:rPr>
                <w:rFonts w:ascii="Arial" w:hAnsi="Arial"/>
                <w:color w:val="auto"/>
                <w:sz w:val="24"/>
                <w:szCs w:val="32"/>
                <w:lang w:val="en-GB"/>
              </w:rPr>
              <w:t>Effective business planning skills, including finance, marketing and setting objectives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/>
                <w:sz w:val="24"/>
                <w:szCs w:val="32"/>
              </w:rPr>
              <w:t>Effective communication, networking and influencing skills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D6C9E">
            <w:pPr>
              <w:textAlignment w:val="baseline"/>
              <w:rPr>
                <w:rFonts w:ascii="Arial" w:hAnsi="Arial" w:cs="Arial"/>
                <w:color w:val="auto"/>
                <w:sz w:val="24"/>
                <w:shd w:val="clear" w:color="auto" w:fill="FFFFFF"/>
                <w:lang w:val="en-GB"/>
              </w:rPr>
            </w:pPr>
            <w:r w:rsidRPr="00612903">
              <w:rPr>
                <w:rFonts w:ascii="Arial" w:hAnsi="Arial" w:cs="Arial"/>
                <w:color w:val="auto"/>
                <w:sz w:val="24"/>
                <w:shd w:val="clear" w:color="auto" w:fill="FFFFFF"/>
                <w:lang w:val="en-GB"/>
              </w:rPr>
              <w:t>Experience of making grant applications to public bodies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D52293">
            <w:pPr>
              <w:textAlignment w:val="baseline"/>
              <w:rPr>
                <w:rFonts w:ascii="Arial" w:hAnsi="Arial"/>
                <w:color w:val="auto"/>
                <w:sz w:val="24"/>
                <w:szCs w:val="32"/>
                <w:lang w:val="en-GB"/>
              </w:rPr>
            </w:pPr>
            <w:r w:rsidRPr="00612903">
              <w:rPr>
                <w:rFonts w:ascii="Arial" w:hAnsi="Arial"/>
                <w:color w:val="auto"/>
                <w:sz w:val="24"/>
                <w:szCs w:val="32"/>
                <w:lang w:val="en-GB"/>
              </w:rPr>
              <w:t>Experience of building and managing relationships across a range of diverse partners</w:t>
            </w:r>
          </w:p>
        </w:tc>
        <w:tc>
          <w:tcPr>
            <w:tcW w:w="1358" w:type="dxa"/>
          </w:tcPr>
          <w:p w:rsidR="00D52293" w:rsidRPr="00612903" w:rsidRDefault="00271BAB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A95D18" w:rsidP="00D52293">
            <w:pPr>
              <w:textAlignment w:val="baseline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color w:val="auto"/>
                <w:sz w:val="24"/>
                <w:shd w:val="clear" w:color="auto" w:fill="FFFFFF"/>
              </w:rPr>
              <w:t xml:space="preserve">A minimum of three years’ experience working with or for community organisations </w:t>
            </w:r>
          </w:p>
        </w:tc>
        <w:tc>
          <w:tcPr>
            <w:tcW w:w="1358" w:type="dxa"/>
          </w:tcPr>
          <w:p w:rsidR="00D52293" w:rsidRPr="00612903" w:rsidRDefault="00A95D18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b/>
                <w:sz w:val="24"/>
                <w:shd w:val="clear" w:color="auto" w:fill="FFFFFF"/>
              </w:rPr>
              <w:t>Skills, Knowledge and Abilities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Budget and project management skills including preparation, analysis, decision making and reporting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Strong organisational and analytical skills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Strong leadership and critical thinking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Strong written and oral communications skills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271BAB" w:rsidP="006129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Ability to organise</w:t>
            </w:r>
            <w:r w:rsidR="00D52293" w:rsidRPr="00612903">
              <w:rPr>
                <w:rFonts w:ascii="Arial" w:hAnsi="Arial" w:cs="Arial"/>
                <w:sz w:val="24"/>
                <w:shd w:val="clear" w:color="auto" w:fill="FFFFFF"/>
              </w:rPr>
              <w:t xml:space="preserve"> own working and meet deadlines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Strong ability to collaborate, motivate and build effective working relationships with all key stakeholders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D5229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Confidence to build relationships with a variety of people, from the police, council and voluntary organisations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Knowledge of fundraising strategies and donor relations unique to the non-profit sector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84378F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 xml:space="preserve">Ability to speak </w:t>
            </w:r>
            <w:r w:rsidR="0084378F" w:rsidRPr="00612903">
              <w:rPr>
                <w:rFonts w:ascii="Arial" w:hAnsi="Arial" w:cs="Arial"/>
                <w:sz w:val="24"/>
                <w:shd w:val="clear" w:color="auto" w:fill="FFFFFF"/>
              </w:rPr>
              <w:t>in public</w:t>
            </w: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 xml:space="preserve"> with confidence on behalf of the CSNB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271BAB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Computer skills, especially Microsoft Office (</w:t>
            </w:r>
            <w:r w:rsidR="00271BAB" w:rsidRPr="00612903">
              <w:rPr>
                <w:rFonts w:ascii="Arial" w:hAnsi="Arial" w:cs="Arial"/>
                <w:sz w:val="24"/>
                <w:shd w:val="clear" w:color="auto" w:fill="FFFFFF"/>
              </w:rPr>
              <w:t>W</w:t>
            </w: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ord, Excel, Outlook and PowerPoint)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</w:tr>
      <w:tr w:rsidR="0061290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Able to use WordPress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</w:tr>
      <w:tr w:rsidR="00D52293" w:rsidRPr="00612903">
        <w:tc>
          <w:tcPr>
            <w:tcW w:w="5756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t>Knowledge of the Police and Criminal Evidence Act particularly in relation to Stop and Search</w:t>
            </w:r>
          </w:p>
        </w:tc>
        <w:tc>
          <w:tcPr>
            <w:tcW w:w="1358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</w:p>
        </w:tc>
        <w:tc>
          <w:tcPr>
            <w:tcW w:w="1402" w:type="dxa"/>
          </w:tcPr>
          <w:p w:rsidR="00D52293" w:rsidRPr="00612903" w:rsidRDefault="00D52293" w:rsidP="00684203">
            <w:pPr>
              <w:pStyle w:val="NoSpacing"/>
              <w:rPr>
                <w:rFonts w:ascii="Arial" w:hAnsi="Arial" w:cs="Arial"/>
                <w:sz w:val="24"/>
                <w:shd w:val="clear" w:color="auto" w:fill="FFFFFF"/>
              </w:rPr>
            </w:pPr>
            <w:r w:rsidRPr="00612903">
              <w:rPr>
                <w:rFonts w:ascii="Arial" w:hAnsi="Arial" w:cs="Arial"/>
                <w:sz w:val="24"/>
                <w:shd w:val="clear" w:color="auto" w:fill="FFFFFF"/>
              </w:rPr>
              <w:sym w:font="Wingdings" w:char="F0FC"/>
            </w:r>
          </w:p>
        </w:tc>
      </w:tr>
    </w:tbl>
    <w:p w:rsidR="00684203" w:rsidRPr="00612903" w:rsidRDefault="00684203" w:rsidP="00684203">
      <w:pPr>
        <w:textAlignment w:val="baseline"/>
        <w:rPr>
          <w:rFonts w:ascii="Arial" w:hAnsi="Arial"/>
          <w:color w:val="auto"/>
          <w:sz w:val="24"/>
          <w:szCs w:val="32"/>
          <w:lang w:val="en-GB"/>
        </w:rPr>
      </w:pPr>
    </w:p>
    <w:p w:rsidR="00CB7EBE" w:rsidRPr="00612903" w:rsidRDefault="00CB7EBE" w:rsidP="00CB7EBE">
      <w:pPr>
        <w:pStyle w:val="NoSpacing"/>
        <w:rPr>
          <w:rFonts w:ascii="Arial" w:hAnsi="Arial" w:cs="Arial"/>
          <w:sz w:val="24"/>
        </w:rPr>
      </w:pPr>
    </w:p>
    <w:sectPr w:rsidR="00CB7EBE" w:rsidRPr="00612903" w:rsidSect="00CB7EB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7B6"/>
    <w:multiLevelType w:val="multilevel"/>
    <w:tmpl w:val="C77433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8A4039"/>
    <w:multiLevelType w:val="hybridMultilevel"/>
    <w:tmpl w:val="B3EE4CE6"/>
    <w:lvl w:ilvl="0" w:tplc="1C0EB1E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97F6E"/>
    <w:multiLevelType w:val="hybridMultilevel"/>
    <w:tmpl w:val="C0FC2C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DC7CE1"/>
    <w:multiLevelType w:val="hybridMultilevel"/>
    <w:tmpl w:val="3B8AAF2A"/>
    <w:lvl w:ilvl="0" w:tplc="1C0EB1E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517AD6"/>
    <w:multiLevelType w:val="multilevel"/>
    <w:tmpl w:val="4AD4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552F3"/>
    <w:multiLevelType w:val="hybridMultilevel"/>
    <w:tmpl w:val="5CD00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293DE1"/>
    <w:multiLevelType w:val="hybridMultilevel"/>
    <w:tmpl w:val="B2981BD0"/>
    <w:lvl w:ilvl="0" w:tplc="1C0EB1E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AC382C"/>
    <w:multiLevelType w:val="hybridMultilevel"/>
    <w:tmpl w:val="F8FA5A7E"/>
    <w:lvl w:ilvl="0" w:tplc="1C0EB1E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300DC8"/>
    <w:multiLevelType w:val="hybridMultilevel"/>
    <w:tmpl w:val="391412F4"/>
    <w:lvl w:ilvl="0" w:tplc="1C0EB1E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B5900"/>
    <w:multiLevelType w:val="hybridMultilevel"/>
    <w:tmpl w:val="30EAC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06B67"/>
    <w:multiLevelType w:val="multilevel"/>
    <w:tmpl w:val="15D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LC">
    <w15:presenceInfo w15:providerId="None" w15:userId="T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E"/>
    <w:rsid w:val="00160266"/>
    <w:rsid w:val="002007F0"/>
    <w:rsid w:val="00271BAB"/>
    <w:rsid w:val="004D6C92"/>
    <w:rsid w:val="005E3B9D"/>
    <w:rsid w:val="00612903"/>
    <w:rsid w:val="00684203"/>
    <w:rsid w:val="00697D56"/>
    <w:rsid w:val="006D6C9E"/>
    <w:rsid w:val="00734A2C"/>
    <w:rsid w:val="0079001D"/>
    <w:rsid w:val="0084378F"/>
    <w:rsid w:val="00935533"/>
    <w:rsid w:val="00A95D18"/>
    <w:rsid w:val="00BA1755"/>
    <w:rsid w:val="00BF1D99"/>
    <w:rsid w:val="00C66FC7"/>
    <w:rsid w:val="00CB7EBE"/>
    <w:rsid w:val="00D42CA5"/>
    <w:rsid w:val="00D52293"/>
    <w:rsid w:val="00E47736"/>
    <w:rsid w:val="00F23885"/>
    <w:rsid w:val="00F55B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B7EBE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EBE"/>
    <w:rPr>
      <w:sz w:val="22"/>
      <w:szCs w:val="22"/>
      <w:lang w:val="en-GB"/>
    </w:rPr>
  </w:style>
  <w:style w:type="table" w:styleId="TableGrid">
    <w:name w:val="Table Grid"/>
    <w:basedOn w:val="TableNormal"/>
    <w:rsid w:val="00684203"/>
    <w:rPr>
      <w:rFonts w:ascii="Times New Roman" w:eastAsia="Times New Roman" w:hAnsi="Times New Roman" w:cs="Times New Roman"/>
      <w:sz w:val="20"/>
      <w:szCs w:val="20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2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B7EBE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EBE"/>
    <w:rPr>
      <w:sz w:val="22"/>
      <w:szCs w:val="22"/>
      <w:lang w:val="en-GB"/>
    </w:rPr>
  </w:style>
  <w:style w:type="table" w:styleId="TableGrid">
    <w:name w:val="Table Grid"/>
    <w:basedOn w:val="TableNormal"/>
    <w:rsid w:val="00684203"/>
    <w:rPr>
      <w:rFonts w:ascii="Times New Roman" w:eastAsia="Times New Roman" w:hAnsi="Times New Roman" w:cs="Times New Roman"/>
      <w:sz w:val="20"/>
      <w:szCs w:val="20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2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8909-1BF8-4F81-A353-8AD0128E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Ward</dc:creator>
  <cp:lastModifiedBy>Peter Ward</cp:lastModifiedBy>
  <cp:revision>3</cp:revision>
  <dcterms:created xsi:type="dcterms:W3CDTF">2020-08-28T10:09:00Z</dcterms:created>
  <dcterms:modified xsi:type="dcterms:W3CDTF">2020-08-28T10:16:00Z</dcterms:modified>
</cp:coreProperties>
</file>